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ATO Nº 012/2024</w:t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Textbody"/>
        <w:spacing w:beforeAutospacing="0" w:before="0" w:afterAutospacing="0" w:after="0"/>
        <w:ind w:left="3969" w:hanging="0"/>
        <w:jc w:val="both"/>
        <w:rPr>
          <w:b/>
          <w:b/>
          <w:bCs/>
        </w:rPr>
      </w:pPr>
      <w:r>
        <w:rPr>
          <w:rStyle w:val="Strong"/>
          <w:b w:val="false"/>
          <w:bCs w:val="false"/>
          <w:shd w:fill="FFFFFF" w:val="clear"/>
        </w:rPr>
        <w:t>Dispõe sobre a definição dos limites para o enquadramento dos bens de consumo nas categorias comum e de luxo</w:t>
      </w:r>
      <w:r>
        <w:rPr>
          <w:b/>
          <w:bCs/>
        </w:rPr>
        <w:t>.</w:t>
      </w:r>
    </w:p>
    <w:p>
      <w:pPr>
        <w:pStyle w:val="Normal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eastAsiaTheme="minorEastAsia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 xml:space="preserve">O </w:t>
      </w:r>
      <w:r>
        <w:rPr>
          <w:rFonts w:eastAsia="" w:ascii="Times New Roman" w:hAnsi="Times New Roman" w:eastAsiaTheme="minorEastAsia"/>
          <w:b/>
          <w:color w:val="000000" w:themeColor="text1"/>
          <w:sz w:val="24"/>
          <w:szCs w:val="24"/>
        </w:rPr>
        <w:t>Presidente da Câmara Municipal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 xml:space="preserve"> de Varre-Sai, estado do Rio de Janeiro, no desempenho de suas atribuições legais.</w:t>
      </w:r>
    </w:p>
    <w:p>
      <w:pPr>
        <w:pStyle w:val="Normal"/>
        <w:tabs>
          <w:tab w:val="clear" w:pos="708"/>
          <w:tab w:val="left" w:pos="709" w:leader="none"/>
          <w:tab w:val="left" w:pos="4536" w:leader="none"/>
        </w:tabs>
        <w:ind w:firstLine="709"/>
        <w:jc w:val="both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fill="FFFFFF" w:val="clear"/>
        </w:rPr>
        <w:t>CONSIDERANDO</w:t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 xml:space="preserve"> o § 1º do art. 20 da Lei nº. 14.133/2021, denominada de “Lei de Licitações e Contratos”;</w:t>
      </w:r>
    </w:p>
    <w:p>
      <w:pPr>
        <w:pStyle w:val="Normal"/>
        <w:ind w:firstLine="708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RESOLVE:</w:t>
      </w:r>
    </w:p>
    <w:p>
      <w:pPr>
        <w:pStyle w:val="Normal"/>
        <w:jc w:val="center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>
          <w:b/>
        </w:rPr>
        <w:t>Art. 1º.</w:t>
      </w:r>
      <w:r>
        <w:rPr/>
        <w:t xml:space="preserve">  Este Ato regulamenta a definição dos limites para o enquadramento dos bens de consumo nas categorias comum e luxo no âmbito da administração pública direta, autárquica e fundacional.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bookmarkStart w:id="0" w:name="art3"/>
      <w:bookmarkEnd w:id="0"/>
      <w:r>
        <w:rPr>
          <w:b/>
        </w:rPr>
        <w:t>Art. 2º.</w:t>
      </w:r>
      <w:r>
        <w:rPr/>
        <w:t xml:space="preserve"> Para os fins deste Ato, considera-se: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>I – bem de consumo: todo material que atenda a, no mínimo, um dos seguintes critérios: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993" w:leader="none"/>
        </w:tabs>
        <w:spacing w:beforeAutospacing="0" w:before="0" w:afterAutospacing="0" w:after="0"/>
        <w:ind w:left="0" w:firstLine="709"/>
        <w:jc w:val="both"/>
        <w:rPr/>
      </w:pPr>
      <w:r>
        <w:rPr/>
        <w:t>Durabilidade: em uso normal, perde ou reduz as suas condições de uso, no prazo de 02 (dois) anos;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993" w:leader="none"/>
        </w:tabs>
        <w:spacing w:beforeAutospacing="0" w:before="0" w:afterAutospacing="0" w:after="0"/>
        <w:ind w:left="0" w:firstLine="709"/>
        <w:jc w:val="both"/>
        <w:rPr/>
      </w:pPr>
      <w:r>
        <w:rPr/>
        <w:t>Fragilidade: facilmente quebradiço ou deformável, de modo irrecuperável ou com perda de sua identidade;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993" w:leader="none"/>
        </w:tabs>
        <w:spacing w:beforeAutospacing="0" w:before="0" w:afterAutospacing="0" w:after="0"/>
        <w:ind w:left="0" w:firstLine="709"/>
        <w:jc w:val="both"/>
        <w:rPr/>
      </w:pPr>
      <w:r>
        <w:rPr/>
        <w:t>Perecibilidade: sujeito a modificações químicas ou físicas que levam à deterioração ou à perda de suas condições de uso com o decorrer do tempo;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993" w:leader="none"/>
        </w:tabs>
        <w:spacing w:beforeAutospacing="0" w:before="0" w:afterAutospacing="0" w:after="0"/>
        <w:ind w:left="0" w:firstLine="709"/>
        <w:jc w:val="both"/>
        <w:rPr/>
      </w:pPr>
      <w:r>
        <w:rPr/>
        <w:t>Incorporabilidade: destinado à incorporação em outro bem, ainda que suas características originais sejam alteradas, de modo que sua retirada acarrete prejuízo à essência do bem principal;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993" w:leader="none"/>
        </w:tabs>
        <w:spacing w:beforeAutospacing="0" w:before="0" w:afterAutospacing="0" w:after="0"/>
        <w:ind w:left="0" w:firstLine="709"/>
        <w:jc w:val="both"/>
        <w:rPr/>
      </w:pPr>
      <w:r>
        <w:rPr/>
        <w:t>Transformabilidade: adquirido para fins de utilização como matéria-prima ou matéria intermediária para a geração de outro bem;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 xml:space="preserve">II - bem de consumo de luxo: bem de consumo ostentatório, opulento, de abordagem personalizada ou refinada, de elevado grau de sofisticação, de distribuição seletiva, alto preço, escassez, raridade e exclusividade, com forte apelo estético, de tradição ou história, cuja qualidade supera a das demandas ordinárias das unidades da administração pública municipal direta, autárquica e fundacional, por haver substitutos com características técnicas e funcionais equivalentes de qualidade comum; 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 xml:space="preserve">III - bem de consumo de qualidade comum: bem de consumo que serve a 01 (um) ou mais usos, apto a suprir as demandas das unidades da administração pública municipal direta, autárquica e fundacional, compatível com a finalidade a que se destina, cujos padrões de desempenho e qualidade possam ser objetivamente definidos por meio de especificações usuais existentes no mercado; </w:t>
      </w:r>
    </w:p>
    <w:p>
      <w:pPr>
        <w:pStyle w:val="Textbody"/>
        <w:spacing w:beforeAutospacing="0" w:before="0" w:afterAutospacing="0" w:after="0"/>
        <w:ind w:firstLine="708"/>
        <w:jc w:val="both"/>
        <w:rPr/>
      </w:pPr>
      <w:r>
        <w:rPr/>
        <w:t xml:space="preserve">IV - documento de formalização de demanda – DFD: documento – físico ou eletrônico – que dá início a processo administrativo, por meio do qual a unidade demandante evidencia e detalha a necessidade de contratação; </w:t>
      </w:r>
    </w:p>
    <w:p>
      <w:pPr>
        <w:pStyle w:val="Textbody"/>
        <w:spacing w:beforeAutospacing="0" w:before="0" w:afterAutospacing="0" w:after="0"/>
        <w:ind w:firstLine="708"/>
        <w:jc w:val="both"/>
        <w:rPr/>
      </w:pPr>
      <w:r>
        <w:rPr/>
        <w:t xml:space="preserve">V – órgão ou unidade demandante: órgão ou unidade que, por meio do DFD, requer a contratação de bens, serviços, obras e soluções de tecnologia da informação e comunicações para o atendimento das necessidades da administração pública direta, fundacional e autárquica. </w:t>
      </w:r>
    </w:p>
    <w:p>
      <w:pPr>
        <w:pStyle w:val="Textbody"/>
        <w:spacing w:beforeAutospacing="0" w:before="0" w:afterAutospacing="0" w:after="0"/>
        <w:ind w:firstLine="708"/>
        <w:jc w:val="both"/>
        <w:rPr/>
      </w:pPr>
      <w:r>
        <w:rPr/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>
          <w:b/>
          <w:bCs/>
        </w:rPr>
        <w:t>Art. 3º.</w:t>
      </w:r>
      <w:r>
        <w:rPr/>
        <w:t xml:space="preserve"> O agente público considerará no enquadramento do bem como de luxo, conforme conceituado no inciso II do caput do art. 2º deste Ato, bem como: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>I - relatividade cultural: distinta percepção sobre o bem, em função da cultura local, desde que haja impacto em seu preço;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>II - relatividade econômica: variáveis econômicas que incidem sobre o preço do bem, principalmente a facilidade ou a dificuldade logística regional ou local de acesso ao bem;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 xml:space="preserve">III - relatividade temporal: mudança das variáveis mercadológicas do bem ao longo do tempo, em função de aspectos como: a) evolução tecnológica; b) tendências sociais; c) alterações de disponibilidade no mercado; d) modificações no processo de suprimento logístico; e 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>IV - relatividade institucional: variáveis inerentes aos objetivos institucionais da administração pública municipal direta, autárquica e fundacional, devido às peculiaridades e às necessidades de sua atividade finalística.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>
          <w:b/>
          <w:bCs/>
        </w:rPr>
        <w:t>Art. 4º.</w:t>
      </w:r>
      <w:r>
        <w:rPr/>
        <w:t xml:space="preserve"> Não será enquadrado como bem de luxo aquele que, mesmo considerado na definição do inciso I do caput do art. 2º deste Ato: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>I - for adquirido a preço equivalente ou inferior ao preço do bem de qualidade comum de mesma natureza; ou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 xml:space="preserve">II - tenha as características superiores justificadas em face da estrita atividade do órgão ou unidade. 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>
          <w:b/>
          <w:bCs/>
        </w:rPr>
        <w:t>Art. 5º.</w:t>
      </w:r>
      <w:r>
        <w:rPr/>
        <w:t xml:space="preserve"> Nas contratações públicas, os agentes públicos devem levar em consideração, além dos princípios da economicidade, da eficiência e do interesse público, os impactos sociais e ambientais das contratações. 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>
          <w:b/>
        </w:rPr>
        <w:t>Art. 6º.</w:t>
      </w:r>
      <w:r>
        <w:rPr/>
        <w:t xml:space="preserve"> É vedada a inclusão de bens de luxo em eventual Plano de Contratações Anual – PCA. 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 xml:space="preserve">§ 1º Antecedendo a elaboração do eventual PCA, o Setor de Licitações e Compras deve identificar eventuais bens de luxo constantes dos DFD’s, de que trata o inciso VII do art. 12 da Lei nº 14.133/2021. 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>§ 2º Uma vez identificada à existência de bens de luxo, nos termos do § 1º deste Ato, os DFD’s retornarão aos órgãos e entidades demandantes, para a adequação.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 xml:space="preserve">§ 3º Na situação prevista no § 2º deste artigo, caso os órgãos e entidades demandantes tenham o entendimento de que, naquele caso concreto, se trata de bem de qualidade comum, poderá encaminhar novamente o DFD com as devidas considerações. 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 xml:space="preserve">§ 4º Se na situação prevista no § 3º deste Ato, os órgãos e entidades demandantes não reconsiderarem a sua decisão inicial, deverão submeter o caso concreto à avaliação da Administração, que decidirá se o bem demandado será classificado como de qualidade comum ou de luxo, a impedir, neste último caso, a sua aquisição. 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>§ 5º Nas contratações não previstas no PCA ou na falta deste, as análises descritas nos §§ 1º e 4º serão realizadas pelo Setor de Licitações e Compras.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>
          <w:b/>
          <w:bCs/>
        </w:rPr>
        <w:t>Art. 7º.</w:t>
      </w:r>
      <w:r>
        <w:rPr/>
        <w:t xml:space="preserve"> É vedada peremptoriamente a contratação de bens de luxo, nos termos do caput do art. 20º da Lei nº 14.133/2021. 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>
          <w:b/>
          <w:bCs/>
        </w:rPr>
        <w:t>Art. 8º.</w:t>
      </w:r>
      <w:r>
        <w:rPr/>
        <w:t xml:space="preserve"> Os órgãos competentes, quando da elaboração dos estudos técnicos preliminares, devem apresentar análise de custo-efetividade, demonstrando os resultados pretendidos pela contratação em termos de economicidade e do melhor aproveitamento dos recursos humanos, materiais e financeiros disponíveis. 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>
          <w:b/>
          <w:bCs/>
        </w:rPr>
        <w:t>Art. 9º.</w:t>
      </w:r>
      <w:r>
        <w:rPr/>
        <w:t xml:space="preserve"> O(A) Presidente(a) da Câmara Municipal poderá editar o Ato prevendo relação não exaustiva de bens de luxo, a qual poderá contemplar, como critério alternativo de classificação, o preço de referência máximo do bem por categoria ou natureza. 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  <w:t xml:space="preserve">Parágrafo único. A relação de que trata o caput estará sujeita à análise de relatividade, nos termos do art. 3º deste Ato, a ser formalizada nos autos de contratação correspondentes, se couber. </w:t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Textbody"/>
        <w:spacing w:beforeAutospacing="0" w:before="0" w:afterAutospacing="0" w:after="0"/>
        <w:ind w:firstLine="709"/>
        <w:jc w:val="both"/>
        <w:rPr/>
      </w:pPr>
      <w:r>
        <w:rPr>
          <w:b/>
          <w:bCs/>
        </w:rPr>
        <w:t>Art. 10.</w:t>
      </w:r>
      <w:r>
        <w:rPr/>
        <w:t xml:space="preserve"> Este Ato entra em vigor na data de sua publicação</w:t>
      </w:r>
      <w:r>
        <w:rPr>
          <w:sz w:val="24"/>
          <w:szCs w:val="24"/>
        </w:rPr>
        <w:t>, produzindo seus efeitos a partir de 02 de janeiro do corrente ano.</w:t>
      </w:r>
    </w:p>
    <w:p>
      <w:pPr>
        <w:pStyle w:val="Normal"/>
        <w:tabs>
          <w:tab w:val="clear" w:pos="708"/>
          <w:tab w:val="left" w:pos="2268" w:leader="none"/>
          <w:tab w:val="left" w:pos="4536" w:leader="none"/>
        </w:tabs>
        <w:ind w:firstLine="709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eastAsiaTheme="minorEastAsia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Varre-Sai, 02 de janeiro de 2024.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Fabrício Geraldo Pimentel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Presidente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720" w:top="1418" w:footer="0" w:bottom="1418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badi MT Condensed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Kunstler Scrip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1134" w:hanging="0"/>
      <w:rPr>
        <w:rFonts w:ascii="Times New Roman" w:hAnsi="Times New Roman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114300</wp:posOffset>
          </wp:positionH>
          <wp:positionV relativeFrom="paragraph">
            <wp:posOffset>33655</wp:posOffset>
          </wp:positionV>
          <wp:extent cx="996315" cy="1012825"/>
          <wp:effectExtent l="0" t="0" r="0" b="0"/>
          <wp:wrapNone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9" t="-262" r="-269" b="-26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 xml:space="preserve">República Federativa do Brasil    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>Estado do Rio de Janeiro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b/>
        <w:sz w:val="48"/>
      </w:rPr>
      <w:t xml:space="preserve">         </w:t>
    </w:r>
    <w:r>
      <w:rPr>
        <w:rFonts w:cs="Kunstler Script" w:ascii="Kunstler Script" w:hAnsi="Kunstler Script"/>
        <w:b/>
        <w:sz w:val="48"/>
      </w:rPr>
      <w:t>Câmara Municipal de Varre-Sai</w:t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7ade"/>
    <w:pPr>
      <w:widowControl/>
      <w:suppressAutoHyphens w:val="true"/>
      <w:bidi w:val="0"/>
      <w:spacing w:before="0" w:after="0"/>
      <w:jc w:val="left"/>
    </w:pPr>
    <w:rPr>
      <w:rFonts w:ascii="Abadi MT Condensed Light" w:hAnsi="Abadi MT Condensed Light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ef7ade"/>
    <w:pPr>
      <w:keepNext w:val="true"/>
      <w:ind w:firstLine="2268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ef7ade"/>
    <w:pPr>
      <w:keepNext w:val="true"/>
      <w:ind w:firstLine="2127"/>
      <w:jc w:val="center"/>
      <w:outlineLvl w:val="1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94a4a"/>
    <w:rPr>
      <w:b/>
      <w:bCs/>
    </w:rPr>
  </w:style>
  <w:style w:type="character" w:styleId="LinkdaInternet">
    <w:name w:val="Hyperlink"/>
    <w:basedOn w:val="DefaultParagraphFont"/>
    <w:unhideWhenUsed/>
    <w:rsid w:val="00f61885"/>
    <w:rPr>
      <w:color w:val="0000FF"/>
      <w:u w:val="single"/>
    </w:rPr>
  </w:style>
  <w:style w:type="character" w:styleId="CabealhoChar" w:customStyle="1">
    <w:name w:val="Cabeçalho Char"/>
    <w:basedOn w:val="DefaultParagraphFont"/>
    <w:qFormat/>
    <w:rsid w:val="0019171b"/>
    <w:rPr>
      <w:rFonts w:ascii="Abadi MT Condensed Light" w:hAnsi="Abadi MT Condensed Ligh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rsid w:val="00ef7ade"/>
    <w:pPr>
      <w:ind w:left="3969" w:hanging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rsid w:val="00ef7ade"/>
    <w:pPr>
      <w:ind w:firstLine="2127"/>
      <w:jc w:val="both"/>
    </w:pPr>
    <w:rPr>
      <w:rFonts w:ascii="Times New Roman" w:hAnsi="Times New Roman"/>
      <w:sz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931ee2"/>
    <w:pPr/>
    <w:rPr>
      <w:rFonts w:ascii="Tahoma" w:hAnsi="Tahoma" w:cs="Tahoma"/>
      <w:sz w:val="16"/>
      <w:szCs w:val="16"/>
    </w:rPr>
  </w:style>
  <w:style w:type="paragraph" w:styleId="LOnormal" w:customStyle="1">
    <w:name w:val="LO-normal"/>
    <w:qFormat/>
    <w:rsid w:val="00634d0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NormalWeb">
    <w:name w:val="Normal (Web)"/>
    <w:basedOn w:val="Normal"/>
    <w:uiPriority w:val="99"/>
    <w:unhideWhenUsed/>
    <w:qFormat/>
    <w:rsid w:val="00b47596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Textbody" w:customStyle="1">
    <w:name w:val="textbody"/>
    <w:basedOn w:val="Normal"/>
    <w:qFormat/>
    <w:rsid w:val="00d94a4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Douparagraph" w:customStyle="1">
    <w:name w:val="dou-paragraph"/>
    <w:basedOn w:val="Normal"/>
    <w:qFormat/>
    <w:rsid w:val="00ac746e"/>
    <w:pPr>
      <w:spacing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738E-4EC1-4100-A6FD-26B604B6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LibreOffice/7.4.3.2$Windows_X86_64 LibreOffice_project/1048a8393ae2eeec98dff31b5c133c5f1d08b890</Application>
  <AppVersion>15.0000</AppVersion>
  <Pages>3</Pages>
  <Words>1034</Words>
  <Characters>5524</Characters>
  <CharactersWithSpaces>6565</CharactersWithSpaces>
  <Paragraphs>44</Paragraphs>
  <Company>PMVS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2023-05-16T13:28:00Z</dcterms:created>
  <dc:creator>PMVS</dc:creator>
  <dc:description/>
  <dc:language>pt-BR</dc:language>
  <cp:lastModifiedBy/>
  <cp:lastPrinted>2022-09-26T20:00:00Z</cp:lastPrinted>
  <dcterms:modified xsi:type="dcterms:W3CDTF">2024-01-12T14:13:13Z</dcterms:modified>
  <cp:revision>10</cp:revision>
  <dc:subject/>
  <dc:title>DECRETO Nº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