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00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022/2024</w:t>
      </w:r>
    </w:p>
    <w:p>
      <w:pPr>
        <w:pStyle w:val="Normal"/>
        <w:spacing w:lineRule="auto" w:line="300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o desenvolvimento pelo(a) licitante de ações de equidade entre homens e mulheres no ambiente de trabalho para fins de critério de desempate na licitação pública.</w:t>
      </w:r>
    </w:p>
    <w:p>
      <w:pPr>
        <w:pStyle w:val="Normal"/>
        <w:spacing w:lineRule="auto" w:line="300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00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spacing w:lineRule="auto" w:line="300"/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00"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inciso III do art. 60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RESOLVE: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Este Ato regulamenta sobre o desenvolvimento pelo licitante de ações de equidade entre homens e mulheres no ambiente de trabalho para fins de critério de desempate na licitação pública.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Consideram-se ações de equidade: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 – ações afirmativas de gênero;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nas etapas de seleção e recrutamento;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em programas de capacitação;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em programas de ascensão profissional;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 – medidas de participação igualitária, com a presença de homens e mulheres em todos os âmbitos de tomada de decisão;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III – política de benefícios voltados à proteção da maternidade, da paternidade e da adoção, buscando equilibrar vida profissional e pessoal;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IV – práticas na cultura organizacional: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programas de disseminação de direitos das mulheres;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práticas de prevenção e repressão ao assédio moral e/ou sexual;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práticas de combate à violência doméstica e familiar;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00" w:before="0" w:after="1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programas de educação voltada à equidade de gênero.</w:t>
      </w:r>
    </w:p>
    <w:p>
      <w:pPr>
        <w:pStyle w:val="Normal"/>
        <w:shd w:val="clear" w:color="auto" w:fill="FFFFFF"/>
        <w:spacing w:lineRule="auto" w:line="300" w:before="0" w:after="160"/>
        <w:ind w:left="708" w:hang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 – estrutura física adequada para trabalhadoras gestantes e lactantes;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 – medidas de medicina e segurança do trabalho que considerem as diferenças entre os gêneros.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1º. Considerar-se-á vencedor(a) do empate o(a) licitante que apresentar o maior número de ações de equidade em desenvolvimento no momento da apresentação da proposta.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2º. Em caso de empate, será vencedor(a) o licitante que demonstrar, sucessivamente: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 – melhores resultados nos últimos 05 (cinco) anos, considerados os percentuais de participação resultantes das ações desenvolvidas;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 – maior tempo de desenvolvimento de tais ações no período anterior aos 05 (cinco) anos a que se refere o inciso anterior deste artigo.</w:t>
      </w:r>
    </w:p>
    <w:p>
      <w:pPr>
        <w:pStyle w:val="Normal"/>
        <w:shd w:val="clear" w:color="auto" w:fill="FFFFFF"/>
        <w:spacing w:lineRule="auto" w:line="300"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 comprovação de desenvolvimento de ações de equidade deverá ser feita de forma documental, nos termos do edital convocatório.</w:t>
      </w:r>
    </w:p>
    <w:p>
      <w:pPr>
        <w:pStyle w:val="Douparagraph"/>
        <w:shd w:val="clear" w:color="auto" w:fill="FFFFFF"/>
        <w:spacing w:lineRule="auto" w:line="300" w:beforeAutospacing="0" w:before="0" w:afterAutospacing="0" w:after="160"/>
        <w:ind w:firstLine="708"/>
        <w:jc w:val="both"/>
        <w:rPr/>
      </w:pPr>
      <w:r>
        <w:rPr>
          <w:b/>
          <w:bCs/>
        </w:rPr>
        <w:t>Art. 4º.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tabs>
          <w:tab w:val="clear" w:pos="708"/>
          <w:tab w:val="left" w:pos="0" w:leader="none"/>
        </w:tabs>
        <w:spacing w:lineRule="auto" w:line="30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5342ad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auto"/>
      <w:kern w:val="0"/>
      <w:sz w:val="20"/>
      <w:szCs w:val="20"/>
      <w:lang w:eastAsia="zh-CN" w:bidi="hi-IN" w:val="pt-BR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1a0c48"/>
    <w:pPr>
      <w:ind w:left="720" w:hanging="0"/>
    </w:pPr>
    <w:rPr>
      <w:rFonts w:ascii="Tahoma" w:hAnsi="Tahom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540D-F606-464B-A737-748CFDC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2</Pages>
  <Words>384</Words>
  <Characters>2127</Characters>
  <CharactersWithSpaces>2514</CharactersWithSpaces>
  <Paragraphs>33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2023-05-16T13:10:00Z</dcterms:created>
  <dc:creator>PMVS</dc:creator>
  <dc:description/>
  <dc:language>pt-BR</dc:language>
  <cp:lastModifiedBy/>
  <cp:lastPrinted>2022-09-26T20:00:00Z</cp:lastPrinted>
  <dcterms:modified xsi:type="dcterms:W3CDTF">2024-01-11T17:12:04Z</dcterms:modified>
  <cp:revision>9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